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962A2" w:rsidRPr="004F3EB6" w:rsidRDefault="009528A3" w:rsidP="004F3EB6">
      <w:pPr>
        <w:tabs>
          <w:tab w:val="left" w:pos="3015"/>
        </w:tabs>
        <w:spacing w:line="480" w:lineRule="auto"/>
        <w:rPr>
          <w:rFonts w:ascii="Times New Roman" w:eastAsia="Times New Roman" w:hAnsi="Times New Roman" w:cs="Times New Roman"/>
          <w:color w:val="auto"/>
          <w:sz w:val="24"/>
          <w:szCs w:val="24"/>
        </w:rPr>
      </w:pPr>
      <w:bookmarkStart w:id="0" w:name="_GoBack"/>
      <w:bookmarkEnd w:id="0"/>
      <w:r w:rsidRPr="004F3EB6">
        <w:rPr>
          <w:rFonts w:ascii="Times New Roman" w:eastAsia="Times New Roman" w:hAnsi="Times New Roman" w:cs="Times New Roman"/>
          <w:color w:val="auto"/>
          <w:sz w:val="24"/>
          <w:szCs w:val="24"/>
        </w:rPr>
        <w:t xml:space="preserve">Name </w:t>
      </w:r>
    </w:p>
    <w:p w:rsidR="009528A3" w:rsidRPr="004F3EB6" w:rsidRDefault="009528A3" w:rsidP="004F3EB6">
      <w:pPr>
        <w:tabs>
          <w:tab w:val="left" w:pos="3015"/>
        </w:tabs>
        <w:spacing w:line="480" w:lineRule="auto"/>
        <w:rPr>
          <w:rFonts w:ascii="Times New Roman" w:eastAsia="Times New Roman" w:hAnsi="Times New Roman" w:cs="Times New Roman"/>
          <w:color w:val="auto"/>
          <w:sz w:val="24"/>
          <w:szCs w:val="24"/>
        </w:rPr>
      </w:pPr>
      <w:r w:rsidRPr="004F3EB6">
        <w:rPr>
          <w:rFonts w:ascii="Times New Roman" w:eastAsia="Times New Roman" w:hAnsi="Times New Roman" w:cs="Times New Roman"/>
          <w:color w:val="auto"/>
          <w:sz w:val="24"/>
          <w:szCs w:val="24"/>
        </w:rPr>
        <w:t>Tutor</w:t>
      </w:r>
    </w:p>
    <w:p w:rsidR="009528A3" w:rsidRPr="004F3EB6" w:rsidRDefault="009528A3" w:rsidP="004F3EB6">
      <w:pPr>
        <w:tabs>
          <w:tab w:val="left" w:pos="3015"/>
        </w:tabs>
        <w:spacing w:line="480" w:lineRule="auto"/>
        <w:rPr>
          <w:rFonts w:ascii="Times New Roman" w:eastAsia="Times New Roman" w:hAnsi="Times New Roman" w:cs="Times New Roman"/>
          <w:color w:val="auto"/>
          <w:sz w:val="24"/>
          <w:szCs w:val="24"/>
        </w:rPr>
      </w:pPr>
      <w:r w:rsidRPr="004F3EB6">
        <w:rPr>
          <w:rFonts w:ascii="Times New Roman" w:eastAsia="Times New Roman" w:hAnsi="Times New Roman" w:cs="Times New Roman"/>
          <w:color w:val="auto"/>
          <w:sz w:val="24"/>
          <w:szCs w:val="24"/>
        </w:rPr>
        <w:t>Course</w:t>
      </w:r>
    </w:p>
    <w:p w:rsidR="009528A3" w:rsidRPr="004F3EB6" w:rsidRDefault="009528A3" w:rsidP="004F3EB6">
      <w:pPr>
        <w:tabs>
          <w:tab w:val="left" w:pos="3015"/>
        </w:tabs>
        <w:spacing w:line="480" w:lineRule="auto"/>
        <w:rPr>
          <w:rFonts w:ascii="Times New Roman" w:eastAsia="Times New Roman" w:hAnsi="Times New Roman" w:cs="Times New Roman"/>
          <w:color w:val="auto"/>
          <w:sz w:val="24"/>
          <w:szCs w:val="24"/>
        </w:rPr>
      </w:pPr>
      <w:r w:rsidRPr="004F3EB6">
        <w:rPr>
          <w:rFonts w:ascii="Times New Roman" w:eastAsia="Times New Roman" w:hAnsi="Times New Roman" w:cs="Times New Roman"/>
          <w:color w:val="auto"/>
          <w:sz w:val="24"/>
          <w:szCs w:val="24"/>
        </w:rPr>
        <w:t xml:space="preserve">Date </w:t>
      </w:r>
    </w:p>
    <w:p w:rsidR="003962A2" w:rsidRPr="004F3EB6" w:rsidRDefault="004C7CA3" w:rsidP="004F3EB6">
      <w:pPr>
        <w:tabs>
          <w:tab w:val="left" w:pos="3015"/>
        </w:tabs>
        <w:spacing w:line="480" w:lineRule="auto"/>
        <w:jc w:val="center"/>
        <w:rPr>
          <w:rFonts w:ascii="Times New Roman" w:eastAsia="Times New Roman" w:hAnsi="Times New Roman" w:cs="Times New Roman"/>
          <w:color w:val="auto"/>
          <w:sz w:val="24"/>
          <w:szCs w:val="24"/>
        </w:rPr>
      </w:pPr>
      <w:r w:rsidRPr="004F3EB6">
        <w:rPr>
          <w:rFonts w:ascii="Times New Roman" w:eastAsia="Times New Roman" w:hAnsi="Times New Roman" w:cs="Times New Roman"/>
          <w:b/>
          <w:color w:val="auto"/>
          <w:sz w:val="24"/>
          <w:szCs w:val="24"/>
        </w:rPr>
        <w:t>Question 1</w:t>
      </w:r>
    </w:p>
    <w:p w:rsidR="009528A3" w:rsidRPr="004F3EB6" w:rsidRDefault="004F3EB6" w:rsidP="004F3EB6">
      <w:pPr>
        <w:pStyle w:val="NormalWeb"/>
        <w:spacing w:before="0" w:beforeAutospacing="0" w:after="0" w:afterAutospacing="0" w:line="480" w:lineRule="auto"/>
        <w:ind w:firstLine="720"/>
      </w:pPr>
      <w:r w:rsidRPr="004F3EB6">
        <w:t xml:space="preserve">Plato </w:t>
      </w:r>
      <w:r w:rsidRPr="004F3EB6">
        <w:t xml:space="preserve">applied the </w:t>
      </w:r>
      <w:r w:rsidR="009528A3" w:rsidRPr="004F3EB6">
        <w:t xml:space="preserve">quote, “in the world of knowledge, the idea of good appears last of all, and is seen only with an effort,” to </w:t>
      </w:r>
      <w:r w:rsidRPr="004F3EB6">
        <w:t xml:space="preserve">refer to </w:t>
      </w:r>
      <w:r w:rsidR="009528A3" w:rsidRPr="004F3EB6">
        <w:t>the use of intelligence to act rationally. He categorically implies that for someone to be good, they need to possess the knowledge of goodness. In other words, he means, in reference to someone who has witnessed the worth of kindness, will always act in the right way no matter the situation. For example, people do bad things even when aware of what they are doing is not good but eventually ends up with a guilty feeling inside them. Herein, Plato clearly refers to the underlying intellectual intelligence of understanding right as an idea and not any other misguided understanding.</w:t>
      </w:r>
    </w:p>
    <w:p w:rsidR="009528A3" w:rsidRPr="004F3EB6" w:rsidRDefault="009528A3" w:rsidP="004F3EB6">
      <w:pPr>
        <w:pStyle w:val="NormalWeb"/>
        <w:spacing w:before="0" w:beforeAutospacing="0" w:after="0" w:afterAutospacing="0" w:line="480" w:lineRule="auto"/>
        <w:ind w:firstLine="720"/>
      </w:pPr>
      <w:r w:rsidRPr="004F3EB6">
        <w:t>Well, there are reasons why Socrates believes that just possessing the intellectual knowledge of good is enough to consider someone to be good. Here Plato considers goodness to be innate among human beings, and therefore, anyone who has seen good</w:t>
      </w:r>
      <w:r w:rsidR="004F3EB6" w:rsidRPr="004F3EB6">
        <w:t>ness</w:t>
      </w:r>
      <w:r w:rsidRPr="004F3EB6">
        <w:t xml:space="preserve"> is high</w:t>
      </w:r>
      <w:r w:rsidR="004F3EB6" w:rsidRPr="004F3EB6">
        <w:t>ly likely to want to be good in his or her own way</w:t>
      </w:r>
      <w:r w:rsidRPr="004F3EB6">
        <w:t>. In this case, the capacity to learn from what we see is already within our soul, and what remains is converting what we</w:t>
      </w:r>
      <w:r w:rsidR="004F3EB6" w:rsidRPr="004F3EB6">
        <w:t xml:space="preserve"> learn from what we</w:t>
      </w:r>
      <w:r w:rsidRPr="004F3EB6">
        <w:t xml:space="preserve"> see. </w:t>
      </w:r>
      <w:r w:rsidR="004F3EB6" w:rsidRPr="004F3EB6">
        <w:t>H</w:t>
      </w:r>
      <w:r w:rsidRPr="004F3EB6">
        <w:t>umans are natural</w:t>
      </w:r>
      <w:r w:rsidR="004F3EB6">
        <w:t>ly compelled to see and do good,</w:t>
      </w:r>
      <w:r w:rsidRPr="004F3EB6">
        <w:t xml:space="preserve"> but this can only happen with philosophical reasoning. Failure to see good</w:t>
      </w:r>
      <w:r w:rsidR="004F3EB6" w:rsidRPr="004F3EB6">
        <w:t>ness</w:t>
      </w:r>
      <w:r w:rsidRPr="004F3EB6">
        <w:t xml:space="preserve"> denies one the authority over the evidence of sense and will always lack the values of truth, beauty, justice, equality, and other values the take the form of </w:t>
      </w:r>
      <w:r w:rsidRPr="004F3EB6">
        <w:lastRenderedPageBreak/>
        <w:t>good. The evils of life like sickness, suffering, and poverty could lead a human being to lack the sense of goodness, making them equally evil. </w:t>
      </w:r>
    </w:p>
    <w:p w:rsidR="009528A3" w:rsidRPr="004F3EB6" w:rsidRDefault="009528A3" w:rsidP="004F3EB6">
      <w:pPr>
        <w:pStyle w:val="NormalWeb"/>
        <w:spacing w:before="0" w:beforeAutospacing="0" w:after="0" w:afterAutospacing="0" w:line="480" w:lineRule="auto"/>
        <w:ind w:firstLine="720"/>
      </w:pPr>
      <w:r w:rsidRPr="004F3EB6">
        <w:t>Plato refers to “neither the uneducated person nor the educated person will be a good servant of the state” as a way of implying that both are equal because of education. According to Plato</w:t>
      </w:r>
      <w:r w:rsidR="004F3EB6" w:rsidRPr="004F3EB6">
        <w:t>,</w:t>
      </w:r>
      <w:r w:rsidRPr="004F3EB6">
        <w:t xml:space="preserve"> the process of transforming someone’s value systems. Plato believes that the purpose of education is not to reveal the truth to us but to lead us towards the truth. His notion is clear that we all possess the learning capacity, but many lack the desire.</w:t>
      </w:r>
    </w:p>
    <w:p w:rsidR="009528A3" w:rsidRPr="004F3EB6" w:rsidRDefault="009528A3" w:rsidP="004F3EB6">
      <w:pPr>
        <w:pStyle w:val="NormalWeb"/>
        <w:spacing w:before="0" w:beforeAutospacing="0" w:after="0" w:afterAutospacing="0" w:line="480" w:lineRule="auto"/>
        <w:jc w:val="center"/>
      </w:pPr>
      <w:r w:rsidRPr="004F3EB6">
        <w:rPr>
          <w:rStyle w:val="Strong"/>
        </w:rPr>
        <w:t>Question 2</w:t>
      </w:r>
    </w:p>
    <w:p w:rsidR="009528A3" w:rsidRPr="004F3EB6" w:rsidRDefault="009528A3" w:rsidP="004F3EB6">
      <w:pPr>
        <w:pStyle w:val="NormalWeb"/>
        <w:spacing w:before="0" w:beforeAutospacing="0" w:after="0" w:afterAutospacing="0" w:line="480" w:lineRule="auto"/>
        <w:ind w:firstLine="720"/>
      </w:pPr>
      <w:r w:rsidRPr="004F3EB6">
        <w:t>Feynman used the phrase “bad can be taught at least as efficiently as good. Education is a strong force but for either good or bad” to argue against the notion that only ignorance hinders people from developing. He believes that communication between people or nations should promote understanding. But ideally, whatever is communicated could be a lie or truth, meaning the force of communication can be either for good or evil. Feynman then argues that education at least should relieve man from material problems, but sometimes these forces and abilities gained through education do not come with clear instructions on how to apply them. </w:t>
      </w:r>
    </w:p>
    <w:p w:rsidR="009528A3" w:rsidRPr="004F3EB6" w:rsidRDefault="009528A3" w:rsidP="004F3EB6">
      <w:pPr>
        <w:pStyle w:val="NormalWeb"/>
        <w:spacing w:before="0" w:beforeAutospacing="0" w:after="0" w:afterAutospacing="0" w:line="480" w:lineRule="auto"/>
        <w:ind w:firstLine="720"/>
      </w:pPr>
      <w:r w:rsidRPr="004F3EB6">
        <w:t xml:space="preserve">In my understanding, I find Feynman’s argument very truthful. The education gained in the right process, and legitimate institutions can be applied differently by different people. For instance, education acquired by medical engineers can be used by one in the right way by finding cures for </w:t>
      </w:r>
      <w:r w:rsidR="004F3EB6" w:rsidRPr="004F3EB6">
        <w:t>chronicle</w:t>
      </w:r>
      <w:r w:rsidRPr="004F3EB6">
        <w:t xml:space="preserve"> ailments while, on the other hand, another person can apply the same knowledge in an evil form of developing biological weapons like plagues and human-induced disease. </w:t>
      </w:r>
    </w:p>
    <w:p w:rsidR="009528A3" w:rsidRPr="004F3EB6" w:rsidRDefault="009528A3" w:rsidP="004F3EB6">
      <w:pPr>
        <w:pStyle w:val="NormalWeb"/>
        <w:spacing w:before="0" w:beforeAutospacing="0" w:after="0" w:afterAutospacing="0" w:line="480" w:lineRule="auto"/>
        <w:ind w:firstLine="720"/>
      </w:pPr>
      <w:r w:rsidRPr="004F3EB6">
        <w:t xml:space="preserve">Since the forces and abilities gained through education lack the instructions on how to use them, leaving everyone with the liberty to apply as they wish. It is essential to exercise </w:t>
      </w:r>
      <w:r w:rsidRPr="004F3EB6">
        <w:lastRenderedPageBreak/>
        <w:t>control over these forces more than before. How about focusing on doing better than our predecessors and accomplishing more? Our primary purpose in living is not to create problems for future generations but to learn and offer solutions that improve our quality of life and pass them to our descendants. It is our responsibility to leave the next people with a freehand by providing answers now.  </w:t>
      </w:r>
    </w:p>
    <w:p w:rsidR="003962A2" w:rsidRPr="004F3EB6" w:rsidRDefault="004C7CA3" w:rsidP="004F3EB6">
      <w:pPr>
        <w:spacing w:line="480" w:lineRule="auto"/>
        <w:rPr>
          <w:rFonts w:ascii="Times New Roman" w:eastAsia="Times New Roman" w:hAnsi="Times New Roman" w:cs="Times New Roman"/>
          <w:color w:val="auto"/>
          <w:sz w:val="24"/>
          <w:szCs w:val="24"/>
        </w:rPr>
      </w:pPr>
      <w:r w:rsidRPr="004F3EB6">
        <w:rPr>
          <w:color w:val="auto"/>
        </w:rPr>
        <w:br w:type="page"/>
      </w:r>
    </w:p>
    <w:p w:rsidR="003962A2" w:rsidRPr="004F3EB6" w:rsidRDefault="004C7CA3" w:rsidP="004F3EB6">
      <w:pPr>
        <w:spacing w:line="480" w:lineRule="auto"/>
        <w:jc w:val="center"/>
        <w:rPr>
          <w:rFonts w:ascii="Times New Roman" w:eastAsia="Times New Roman" w:hAnsi="Times New Roman" w:cs="Times New Roman"/>
          <w:color w:val="auto"/>
          <w:sz w:val="24"/>
          <w:szCs w:val="24"/>
        </w:rPr>
      </w:pPr>
      <w:r w:rsidRPr="004F3EB6">
        <w:rPr>
          <w:rFonts w:ascii="Times New Roman" w:eastAsia="Times New Roman" w:hAnsi="Times New Roman" w:cs="Times New Roman"/>
          <w:color w:val="auto"/>
          <w:sz w:val="24"/>
          <w:szCs w:val="24"/>
        </w:rPr>
        <w:lastRenderedPageBreak/>
        <w:t>References</w:t>
      </w:r>
    </w:p>
    <w:p w:rsidR="003962A2" w:rsidRPr="004F3EB6" w:rsidRDefault="004C7CA3" w:rsidP="004F3EB6">
      <w:pPr>
        <w:spacing w:line="480" w:lineRule="auto"/>
        <w:ind w:left="720" w:hanging="720"/>
        <w:rPr>
          <w:rFonts w:ascii="Times New Roman" w:eastAsia="Times New Roman" w:hAnsi="Times New Roman" w:cs="Times New Roman"/>
          <w:color w:val="auto"/>
          <w:sz w:val="24"/>
          <w:szCs w:val="24"/>
          <w:highlight w:val="white"/>
        </w:rPr>
      </w:pPr>
      <w:r w:rsidRPr="004F3EB6">
        <w:rPr>
          <w:rFonts w:ascii="Times New Roman" w:eastAsia="Times New Roman" w:hAnsi="Times New Roman" w:cs="Times New Roman"/>
          <w:color w:val="auto"/>
          <w:sz w:val="24"/>
          <w:szCs w:val="24"/>
          <w:highlight w:val="white"/>
        </w:rPr>
        <w:t>Feynman, R. P. (2018). </w:t>
      </w:r>
      <w:r w:rsidRPr="004F3EB6">
        <w:rPr>
          <w:rFonts w:ascii="Times New Roman" w:eastAsia="Times New Roman" w:hAnsi="Times New Roman" w:cs="Times New Roman"/>
          <w:i/>
          <w:color w:val="auto"/>
          <w:sz w:val="24"/>
          <w:szCs w:val="24"/>
          <w:highlight w:val="white"/>
        </w:rPr>
        <w:t>Feynman lectures on computation</w:t>
      </w:r>
      <w:r w:rsidRPr="004F3EB6">
        <w:rPr>
          <w:rFonts w:ascii="Times New Roman" w:eastAsia="Times New Roman" w:hAnsi="Times New Roman" w:cs="Times New Roman"/>
          <w:color w:val="auto"/>
          <w:sz w:val="24"/>
          <w:szCs w:val="24"/>
          <w:highlight w:val="white"/>
        </w:rPr>
        <w:t>. CRC Press.</w:t>
      </w:r>
      <w:r w:rsidR="004F3EB6" w:rsidRPr="004F3EB6">
        <w:rPr>
          <w:rFonts w:ascii="Times New Roman" w:eastAsia="Times New Roman" w:hAnsi="Times New Roman" w:cs="Times New Roman"/>
          <w:color w:val="auto"/>
          <w:sz w:val="24"/>
          <w:szCs w:val="24"/>
          <w:highlight w:val="white"/>
        </w:rPr>
        <w:t xml:space="preserve"> </w:t>
      </w:r>
      <w:r w:rsidRPr="004F3EB6">
        <w:rPr>
          <w:rFonts w:ascii="Times New Roman" w:eastAsia="Times New Roman" w:hAnsi="Times New Roman" w:cs="Times New Roman"/>
          <w:color w:val="auto"/>
          <w:sz w:val="24"/>
          <w:szCs w:val="24"/>
          <w:highlight w:val="white"/>
        </w:rPr>
        <w:t>Incorporated.</w:t>
      </w:r>
    </w:p>
    <w:p w:rsidR="003962A2" w:rsidRPr="004F3EB6" w:rsidRDefault="004C7CA3" w:rsidP="004F3EB6">
      <w:pPr>
        <w:spacing w:line="480" w:lineRule="auto"/>
        <w:ind w:left="720" w:hanging="720"/>
        <w:rPr>
          <w:rFonts w:ascii="Times New Roman" w:eastAsia="Times New Roman" w:hAnsi="Times New Roman" w:cs="Times New Roman"/>
          <w:color w:val="auto"/>
          <w:sz w:val="24"/>
          <w:szCs w:val="24"/>
        </w:rPr>
      </w:pPr>
      <w:bookmarkStart w:id="1" w:name="_gjdgxs" w:colFirst="0" w:colLast="0"/>
      <w:bookmarkEnd w:id="1"/>
      <w:r w:rsidRPr="004F3EB6">
        <w:rPr>
          <w:rFonts w:ascii="Times New Roman" w:eastAsia="Times New Roman" w:hAnsi="Times New Roman" w:cs="Times New Roman"/>
          <w:color w:val="auto"/>
          <w:sz w:val="24"/>
          <w:szCs w:val="24"/>
          <w:highlight w:val="white"/>
        </w:rPr>
        <w:t>Friedlander, P. (2015). </w:t>
      </w:r>
      <w:r w:rsidRPr="004F3EB6">
        <w:rPr>
          <w:rFonts w:ascii="Times New Roman" w:eastAsia="Times New Roman" w:hAnsi="Times New Roman" w:cs="Times New Roman"/>
          <w:i/>
          <w:color w:val="auto"/>
          <w:sz w:val="24"/>
          <w:szCs w:val="24"/>
          <w:highlight w:val="white"/>
        </w:rPr>
        <w:t>Plato: An Introduction</w:t>
      </w:r>
      <w:r w:rsidRPr="004F3EB6">
        <w:rPr>
          <w:rFonts w:ascii="Times New Roman" w:eastAsia="Times New Roman" w:hAnsi="Times New Roman" w:cs="Times New Roman"/>
          <w:color w:val="auto"/>
          <w:sz w:val="24"/>
          <w:szCs w:val="24"/>
          <w:highlight w:val="white"/>
        </w:rPr>
        <w:t>. Princeton University Press.</w:t>
      </w:r>
      <w:r w:rsidRPr="004F3EB6">
        <w:rPr>
          <w:rFonts w:ascii="Times New Roman" w:eastAsia="Times New Roman" w:hAnsi="Times New Roman" w:cs="Times New Roman"/>
          <w:color w:val="auto"/>
          <w:sz w:val="24"/>
          <w:szCs w:val="24"/>
        </w:rPr>
        <w:t xml:space="preserve">       </w:t>
      </w:r>
    </w:p>
    <w:sectPr w:rsidR="003962A2" w:rsidRPr="004F3EB6">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7CA3" w:rsidRDefault="004C7CA3">
      <w:pPr>
        <w:spacing w:after="0" w:line="240" w:lineRule="auto"/>
      </w:pPr>
      <w:r>
        <w:separator/>
      </w:r>
    </w:p>
  </w:endnote>
  <w:endnote w:type="continuationSeparator" w:id="0">
    <w:p w:rsidR="004C7CA3" w:rsidRDefault="004C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7CA3" w:rsidRDefault="004C7CA3">
      <w:pPr>
        <w:spacing w:after="0" w:line="240" w:lineRule="auto"/>
      </w:pPr>
      <w:r>
        <w:separator/>
      </w:r>
    </w:p>
  </w:footnote>
  <w:footnote w:type="continuationSeparator" w:id="0">
    <w:p w:rsidR="004C7CA3" w:rsidRDefault="004C7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2A2" w:rsidRDefault="004C7CA3">
    <w:pPr>
      <w:tabs>
        <w:tab w:val="center" w:pos="4680"/>
        <w:tab w:val="right" w:pos="9360"/>
      </w:tabs>
      <w:spacing w:before="720"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Surname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9528A3">
      <w:rPr>
        <w:rFonts w:ascii="Times New Roman" w:eastAsia="Times New Roman" w:hAnsi="Times New Roman" w:cs="Times New Roman"/>
        <w:sz w:val="24"/>
        <w:szCs w:val="24"/>
      </w:rPr>
      <w:fldChar w:fldCharType="separate"/>
    </w:r>
    <w:r w:rsidR="00FA50B5">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p w:rsidR="003962A2" w:rsidRDefault="003962A2">
    <w:pPr>
      <w:tabs>
        <w:tab w:val="center" w:pos="4680"/>
        <w:tab w:val="right" w:pos="9360"/>
      </w:tabs>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2A2"/>
    <w:rsid w:val="003962A2"/>
    <w:rsid w:val="004C7CA3"/>
    <w:rsid w:val="004F3EB6"/>
    <w:rsid w:val="009528A3"/>
    <w:rsid w:val="00FA5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E52BA5-DFA2-4D27-B464-288E8EAA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ListParagraph">
    <w:name w:val="List Paragraph"/>
    <w:basedOn w:val="Normal"/>
    <w:uiPriority w:val="34"/>
    <w:qFormat/>
    <w:rsid w:val="00053831"/>
    <w:pPr>
      <w:ind w:left="720"/>
      <w:contextualSpacing/>
    </w:pPr>
  </w:style>
  <w:style w:type="paragraph" w:styleId="Header">
    <w:name w:val="header"/>
    <w:basedOn w:val="Normal"/>
    <w:link w:val="HeaderChar"/>
    <w:uiPriority w:val="99"/>
    <w:unhideWhenUsed/>
    <w:rsid w:val="00FC5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3E8"/>
  </w:style>
  <w:style w:type="paragraph" w:styleId="Footer">
    <w:name w:val="footer"/>
    <w:basedOn w:val="Normal"/>
    <w:link w:val="FooterChar"/>
    <w:uiPriority w:val="99"/>
    <w:unhideWhenUsed/>
    <w:rsid w:val="00FC5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3E8"/>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9528A3"/>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9528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565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2019-10-05T12:30:00Z</dcterms:created>
  <dcterms:modified xsi:type="dcterms:W3CDTF">2019-10-05T12:30:00Z</dcterms:modified>
</cp:coreProperties>
</file>